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E1" w:rsidRPr="006136CB" w:rsidRDefault="002574E1" w:rsidP="002574E1">
      <w:pPr>
        <w:rPr>
          <w:sz w:val="28"/>
          <w:szCs w:val="28"/>
        </w:rPr>
      </w:pPr>
      <w:r>
        <w:rPr>
          <w:sz w:val="28"/>
          <w:szCs w:val="28"/>
        </w:rPr>
        <w:t>Experts urge CBN to halt interest rate hikes as inflation eases</w:t>
      </w:r>
    </w:p>
    <w:p w:rsidR="002574E1" w:rsidRPr="006136CB" w:rsidRDefault="002574E1" w:rsidP="002574E1">
      <w:pPr>
        <w:rPr>
          <w:sz w:val="28"/>
          <w:szCs w:val="28"/>
        </w:rPr>
      </w:pPr>
      <w:r>
        <w:rPr>
          <w:sz w:val="28"/>
          <w:szCs w:val="28"/>
        </w:rPr>
        <w:t>By Segun Odunewu, Lagos</w:t>
      </w:r>
    </w:p>
    <w:p w:rsidR="002574E1" w:rsidRDefault="002574E1" w:rsidP="002574E1">
      <w:pPr>
        <w:rPr>
          <w:sz w:val="28"/>
          <w:szCs w:val="28"/>
        </w:rPr>
      </w:pPr>
      <w:r w:rsidRPr="006136CB">
        <w:rPr>
          <w:sz w:val="28"/>
          <w:szCs w:val="28"/>
        </w:rPr>
        <w:t xml:space="preserve">Ahead of the Central Bank of Nigeria (CBN) Monetary Policy Committee (MPC) meeting, financial experts are calling for a pause on interest rate hikes to stabilize Nigeria’s fragile economy. </w:t>
      </w:r>
    </w:p>
    <w:p w:rsidR="002574E1" w:rsidRPr="006136CB" w:rsidRDefault="002574E1" w:rsidP="002574E1">
      <w:pPr>
        <w:rPr>
          <w:sz w:val="28"/>
          <w:szCs w:val="28"/>
        </w:rPr>
      </w:pPr>
      <w:r w:rsidRPr="006136CB">
        <w:rPr>
          <w:sz w:val="28"/>
          <w:szCs w:val="28"/>
        </w:rPr>
        <w:t>The MPC is set to meet on Monday and Tuesday to review critical monetary policies, including the interest rate, a topic that has sparked widespread debate.</w:t>
      </w:r>
    </w:p>
    <w:p w:rsidR="002574E1" w:rsidRDefault="002574E1" w:rsidP="002574E1">
      <w:pPr>
        <w:rPr>
          <w:sz w:val="28"/>
          <w:szCs w:val="28"/>
        </w:rPr>
      </w:pPr>
      <w:r w:rsidRPr="006136CB">
        <w:rPr>
          <w:sz w:val="28"/>
          <w:szCs w:val="28"/>
        </w:rPr>
        <w:t xml:space="preserve">Professor Uche Uwaleke, financial economist and Director at the Institute of Capital Market Studies, Nasarawa State University, emphasized the need to hold off on further rate increases. </w:t>
      </w:r>
    </w:p>
    <w:p w:rsidR="002574E1" w:rsidRDefault="002574E1" w:rsidP="002574E1">
      <w:pPr>
        <w:rPr>
          <w:sz w:val="28"/>
          <w:szCs w:val="28"/>
        </w:rPr>
      </w:pPr>
      <w:r w:rsidRPr="006136CB">
        <w:rPr>
          <w:sz w:val="28"/>
          <w:szCs w:val="28"/>
        </w:rPr>
        <w:t xml:space="preserve">Citing the recent moderation in inflation, Uwaleke argued that maintaining the current rates would better support economic stability. </w:t>
      </w:r>
    </w:p>
    <w:p w:rsidR="002574E1" w:rsidRPr="006136CB" w:rsidRDefault="002574E1" w:rsidP="002574E1">
      <w:pPr>
        <w:rPr>
          <w:sz w:val="28"/>
          <w:szCs w:val="28"/>
        </w:rPr>
      </w:pPr>
      <w:r w:rsidRPr="006136CB">
        <w:rPr>
          <w:sz w:val="28"/>
          <w:szCs w:val="28"/>
        </w:rPr>
        <w:t>"Given the easing inflation in July and August, the MPC should completely pause rate hikes," he said, adding that the adverse effects of high interest rates are becoming evident in an economy grappling with stagflation.</w:t>
      </w:r>
    </w:p>
    <w:p w:rsidR="002574E1" w:rsidRPr="006136CB" w:rsidRDefault="002574E1" w:rsidP="002574E1">
      <w:pPr>
        <w:rPr>
          <w:sz w:val="28"/>
          <w:szCs w:val="28"/>
        </w:rPr>
      </w:pPr>
      <w:r w:rsidRPr="006136CB">
        <w:rPr>
          <w:sz w:val="28"/>
          <w:szCs w:val="28"/>
        </w:rPr>
        <w:t xml:space="preserve">Uwaleke also pointed out that global central banks, like the U.S. Federal Reserve, have paused or cut rates, with others like the Bank of England expected to follow suit. He encouraged the MPC to explore alternative, unconventional tools to control money supply instead of relying solely on </w:t>
      </w:r>
      <w:r>
        <w:rPr>
          <w:sz w:val="28"/>
          <w:szCs w:val="28"/>
        </w:rPr>
        <w:t>the Monetary Policy Rate (MPR).</w:t>
      </w:r>
    </w:p>
    <w:p w:rsidR="002574E1" w:rsidRDefault="002574E1" w:rsidP="002574E1">
      <w:pPr>
        <w:rPr>
          <w:sz w:val="28"/>
          <w:szCs w:val="28"/>
        </w:rPr>
      </w:pPr>
      <w:r w:rsidRPr="006136CB">
        <w:rPr>
          <w:sz w:val="28"/>
          <w:szCs w:val="28"/>
        </w:rPr>
        <w:t>Echoing Uwaleke’s views, Professor Anthony Kila, a political economist and public affairs analyst, stressed that the MPC’s decisions should have a more direct impact on the lives of ordinary Nigerians.</w:t>
      </w:r>
    </w:p>
    <w:p w:rsidR="002574E1" w:rsidRDefault="002574E1" w:rsidP="002574E1">
      <w:pPr>
        <w:rPr>
          <w:sz w:val="28"/>
          <w:szCs w:val="28"/>
        </w:rPr>
      </w:pPr>
      <w:r w:rsidRPr="006136CB">
        <w:rPr>
          <w:sz w:val="28"/>
          <w:szCs w:val="28"/>
        </w:rPr>
        <w:t xml:space="preserve">Kila, who also teaches at the Commonwealth Institute of Advanced and Professional Studies, criticized the current framework, noting it doesn’t resonate with the realities faced by most citizens. </w:t>
      </w:r>
    </w:p>
    <w:p w:rsidR="002574E1" w:rsidRPr="006136CB" w:rsidRDefault="002574E1" w:rsidP="002574E1">
      <w:pPr>
        <w:rPr>
          <w:sz w:val="28"/>
          <w:szCs w:val="28"/>
        </w:rPr>
      </w:pPr>
      <w:r w:rsidRPr="006136CB">
        <w:rPr>
          <w:sz w:val="28"/>
          <w:szCs w:val="28"/>
        </w:rPr>
        <w:t>"In Nigeria, the foreign exchange rate, rather than the interest rate, has a far more direct impact on people's lives," Kila remarked, urging the CBN to review how inflation and economic growth are measured.</w:t>
      </w:r>
    </w:p>
    <w:p w:rsidR="002574E1" w:rsidRPr="006136CB" w:rsidRDefault="002574E1" w:rsidP="002574E1">
      <w:pPr>
        <w:rPr>
          <w:sz w:val="28"/>
          <w:szCs w:val="28"/>
        </w:rPr>
      </w:pPr>
      <w:r w:rsidRPr="006136CB">
        <w:rPr>
          <w:sz w:val="28"/>
          <w:szCs w:val="28"/>
        </w:rPr>
        <w:lastRenderedPageBreak/>
        <w:t>Kila also advocated for policies that support consumer finance and called for fiscal measures to play a more promine</w:t>
      </w:r>
      <w:r>
        <w:rPr>
          <w:sz w:val="28"/>
          <w:szCs w:val="28"/>
        </w:rPr>
        <w:t>nt role in economic management.</w:t>
      </w:r>
    </w:p>
    <w:p w:rsidR="002574E1" w:rsidRDefault="002574E1" w:rsidP="002574E1">
      <w:pPr>
        <w:rPr>
          <w:sz w:val="28"/>
          <w:szCs w:val="28"/>
        </w:rPr>
      </w:pPr>
      <w:r w:rsidRPr="006136CB">
        <w:rPr>
          <w:sz w:val="28"/>
          <w:szCs w:val="28"/>
        </w:rPr>
        <w:t>In recent months, the CBN’s MPC has maintained a tightening stance on monetary policy, rai</w:t>
      </w:r>
      <w:r>
        <w:rPr>
          <w:sz w:val="28"/>
          <w:szCs w:val="28"/>
        </w:rPr>
        <w:t>sing the interest rate to 26.75 per cent</w:t>
      </w:r>
      <w:r w:rsidRPr="006136CB">
        <w:rPr>
          <w:sz w:val="28"/>
          <w:szCs w:val="28"/>
        </w:rPr>
        <w:t xml:space="preserve"> in July 2024, u</w:t>
      </w:r>
      <w:r>
        <w:rPr>
          <w:sz w:val="28"/>
          <w:szCs w:val="28"/>
        </w:rPr>
        <w:t>p by 50 basis points from 26.25 per cent</w:t>
      </w:r>
      <w:r w:rsidRPr="006136CB">
        <w:rPr>
          <w:sz w:val="28"/>
          <w:szCs w:val="28"/>
        </w:rPr>
        <w:t xml:space="preserve">. </w:t>
      </w:r>
    </w:p>
    <w:p w:rsidR="002574E1" w:rsidRPr="006136CB" w:rsidRDefault="002574E1" w:rsidP="002574E1">
      <w:pPr>
        <w:rPr>
          <w:sz w:val="28"/>
          <w:szCs w:val="28"/>
        </w:rPr>
      </w:pPr>
      <w:r w:rsidRPr="006136CB">
        <w:rPr>
          <w:sz w:val="28"/>
          <w:szCs w:val="28"/>
        </w:rPr>
        <w:t>The Cash Reserve Ratio (CRR) for deposit</w:t>
      </w:r>
      <w:r>
        <w:rPr>
          <w:sz w:val="28"/>
          <w:szCs w:val="28"/>
        </w:rPr>
        <w:t xml:space="preserve"> money banks was set at 45 per cent</w:t>
      </w:r>
      <w:r w:rsidRPr="006136CB">
        <w:rPr>
          <w:sz w:val="28"/>
          <w:szCs w:val="28"/>
        </w:rPr>
        <w:t>, while that o</w:t>
      </w:r>
      <w:r>
        <w:rPr>
          <w:sz w:val="28"/>
          <w:szCs w:val="28"/>
        </w:rPr>
        <w:t>f merchant banks remained at 14 per cent</w:t>
      </w:r>
      <w:r w:rsidRPr="006136CB">
        <w:rPr>
          <w:sz w:val="28"/>
          <w:szCs w:val="28"/>
        </w:rPr>
        <w:t>, with t</w:t>
      </w:r>
      <w:r>
        <w:rPr>
          <w:sz w:val="28"/>
          <w:szCs w:val="28"/>
        </w:rPr>
        <w:t>he liquidity ratio pegged at 30 per cent</w:t>
      </w:r>
      <w:r w:rsidRPr="006136CB">
        <w:rPr>
          <w:sz w:val="28"/>
          <w:szCs w:val="28"/>
        </w:rPr>
        <w:t>.</w:t>
      </w:r>
    </w:p>
    <w:p w:rsidR="002574E1" w:rsidRDefault="002574E1" w:rsidP="002574E1">
      <w:pPr>
        <w:rPr>
          <w:sz w:val="28"/>
          <w:szCs w:val="28"/>
        </w:rPr>
      </w:pPr>
      <w:r w:rsidRPr="006136CB">
        <w:rPr>
          <w:sz w:val="28"/>
          <w:szCs w:val="28"/>
        </w:rPr>
        <w:t xml:space="preserve">MPC Chairman Yemi Cardoso defended the July hike, citing inflationary pressures and the need to stabilize the foreign exchange market. </w:t>
      </w:r>
    </w:p>
    <w:p w:rsidR="002574E1" w:rsidRDefault="002574E1" w:rsidP="002574E1">
      <w:pPr>
        <w:rPr>
          <w:sz w:val="28"/>
          <w:szCs w:val="28"/>
        </w:rPr>
      </w:pPr>
      <w:r w:rsidRPr="006136CB">
        <w:rPr>
          <w:sz w:val="28"/>
          <w:szCs w:val="28"/>
        </w:rPr>
        <w:t>However, recent data from the National Bureau of Statistics (NBS) shows that Nigeria’s headlin</w:t>
      </w:r>
      <w:r>
        <w:rPr>
          <w:sz w:val="28"/>
          <w:szCs w:val="28"/>
        </w:rPr>
        <w:t>e inflation rate eased to 32.15 per cent in August, down from 33.40 per cent</w:t>
      </w:r>
      <w:r w:rsidRPr="006136CB">
        <w:rPr>
          <w:sz w:val="28"/>
          <w:szCs w:val="28"/>
        </w:rPr>
        <w:t xml:space="preserve"> in July, marking the second consecutive monthly slowdown.</w:t>
      </w:r>
    </w:p>
    <w:p w:rsidR="002574E1" w:rsidRPr="006136CB" w:rsidRDefault="002574E1" w:rsidP="002574E1">
      <w:r w:rsidRPr="006136CB">
        <w:rPr>
          <w:sz w:val="28"/>
          <w:szCs w:val="28"/>
        </w:rPr>
        <w:t>Analysts are hopeful that this trend could influence the MPC’s decisions, with a growing call for a pause in rate hikes to alleviate pressures on economic growth.</w:t>
      </w:r>
    </w:p>
    <w:p w:rsidR="002574E1" w:rsidRDefault="002574E1" w:rsidP="00A23C05">
      <w:pPr>
        <w:rPr>
          <w:rFonts w:cstheme="minorHAnsi"/>
          <w:sz w:val="28"/>
          <w:szCs w:val="28"/>
        </w:rPr>
      </w:pPr>
    </w:p>
    <w:p w:rsidR="002574E1" w:rsidRDefault="002574E1" w:rsidP="00A23C05">
      <w:pPr>
        <w:rPr>
          <w:rFonts w:cstheme="minorHAnsi"/>
          <w:sz w:val="28"/>
          <w:szCs w:val="28"/>
        </w:rPr>
      </w:pPr>
      <w:r>
        <w:rPr>
          <w:rFonts w:cstheme="minorHAnsi"/>
          <w:sz w:val="28"/>
          <w:szCs w:val="28"/>
        </w:rPr>
        <w:t>@@@@@@@@@@@@@@@@@@@@@@@@@@@@@@@@@@@@@</w:t>
      </w:r>
    </w:p>
    <w:p w:rsidR="00A23C05" w:rsidRDefault="00A23C05" w:rsidP="00A23C05">
      <w:pPr>
        <w:rPr>
          <w:rFonts w:cstheme="minorHAnsi"/>
          <w:sz w:val="28"/>
          <w:szCs w:val="28"/>
        </w:rPr>
      </w:pPr>
      <w:r>
        <w:rPr>
          <w:rFonts w:cstheme="minorHAnsi"/>
          <w:sz w:val="28"/>
          <w:szCs w:val="28"/>
        </w:rPr>
        <w:t>Access Holdings posts N348.9bn profit, analysts flag rising c</w:t>
      </w:r>
      <w:r w:rsidRPr="00A23C05">
        <w:rPr>
          <w:rFonts w:cstheme="minorHAnsi"/>
          <w:sz w:val="28"/>
          <w:szCs w:val="28"/>
        </w:rPr>
        <w:t>osts</w:t>
      </w:r>
    </w:p>
    <w:p w:rsidR="002574E1" w:rsidRPr="00A23C05" w:rsidRDefault="002574E1" w:rsidP="00A23C05">
      <w:pPr>
        <w:rPr>
          <w:rFonts w:cstheme="minorHAnsi"/>
          <w:sz w:val="28"/>
          <w:szCs w:val="28"/>
        </w:rPr>
      </w:pPr>
      <w:r>
        <w:rPr>
          <w:rFonts w:cstheme="minorHAnsi"/>
          <w:sz w:val="28"/>
          <w:szCs w:val="28"/>
        </w:rPr>
        <w:t>By Segun Odunewu, Lagos</w:t>
      </w:r>
    </w:p>
    <w:p w:rsidR="00A23C05" w:rsidRDefault="00A23C05" w:rsidP="00A23C05">
      <w:pPr>
        <w:rPr>
          <w:rFonts w:cstheme="minorHAnsi"/>
          <w:sz w:val="28"/>
          <w:szCs w:val="28"/>
        </w:rPr>
      </w:pPr>
      <w:r w:rsidRPr="00A23C05">
        <w:rPr>
          <w:rFonts w:cstheme="minorHAnsi"/>
          <w:sz w:val="28"/>
          <w:szCs w:val="28"/>
        </w:rPr>
        <w:t xml:space="preserve">Access Holdings Plc, Nigeria’s largest bank by total assets, posted a pre-tax profit of N146.1 billion in the second quarter of 2024, bringing its half-year profit to N348.9 billion—more than double the N167.6 billion reported for the same period in 2023. </w:t>
      </w:r>
    </w:p>
    <w:p w:rsidR="00A23C05" w:rsidRPr="00A23C05" w:rsidRDefault="00A23C05" w:rsidP="00A23C05">
      <w:pPr>
        <w:rPr>
          <w:rFonts w:cstheme="minorHAnsi"/>
          <w:sz w:val="28"/>
          <w:szCs w:val="28"/>
        </w:rPr>
      </w:pPr>
      <w:r w:rsidRPr="00A23C05">
        <w:rPr>
          <w:rFonts w:cstheme="minorHAnsi"/>
          <w:sz w:val="28"/>
          <w:szCs w:val="28"/>
        </w:rPr>
        <w:t>The financials, published on the Nigerian Exchange Group (NGX) website, reveal significant year-on-year growth across major income lines.</w:t>
      </w:r>
    </w:p>
    <w:p w:rsidR="00A23C05" w:rsidRPr="00A23C05" w:rsidRDefault="00A23C05" w:rsidP="00A23C05">
      <w:pPr>
        <w:rPr>
          <w:rFonts w:cstheme="minorHAnsi"/>
          <w:sz w:val="28"/>
          <w:szCs w:val="28"/>
        </w:rPr>
      </w:pPr>
      <w:r w:rsidRPr="00A23C05">
        <w:rPr>
          <w:rFonts w:cstheme="minorHAnsi"/>
          <w:sz w:val="28"/>
          <w:szCs w:val="28"/>
        </w:rPr>
        <w:lastRenderedPageBreak/>
        <w:t>Key pe</w:t>
      </w:r>
      <w:r>
        <w:rPr>
          <w:rFonts w:cstheme="minorHAnsi"/>
          <w:sz w:val="28"/>
          <w:szCs w:val="28"/>
        </w:rPr>
        <w:t>rformance metrics include a 113 per cent</w:t>
      </w:r>
      <w:r w:rsidRPr="00A23C05">
        <w:rPr>
          <w:rFonts w:cstheme="minorHAnsi"/>
          <w:sz w:val="28"/>
          <w:szCs w:val="28"/>
        </w:rPr>
        <w:t xml:space="preserve"> increase in interest incom</w:t>
      </w:r>
      <w:r>
        <w:rPr>
          <w:rFonts w:cstheme="minorHAnsi"/>
          <w:sz w:val="28"/>
          <w:szCs w:val="28"/>
        </w:rPr>
        <w:t>e to N752.5 billion and a 69.97 per cent</w:t>
      </w:r>
      <w:r w:rsidRPr="00A23C05">
        <w:rPr>
          <w:rFonts w:cstheme="minorHAnsi"/>
          <w:sz w:val="28"/>
          <w:szCs w:val="28"/>
        </w:rPr>
        <w:t xml:space="preserve"> rise in pre-tax profits. However, when compared to the first quarter, the second-quarter results show a slight dip, raising questions about the sust</w:t>
      </w:r>
      <w:r>
        <w:rPr>
          <w:rFonts w:cstheme="minorHAnsi"/>
          <w:sz w:val="28"/>
          <w:szCs w:val="28"/>
        </w:rPr>
        <w:t>ainability of the growth trend.</w:t>
      </w:r>
    </w:p>
    <w:p w:rsidR="00A23C05" w:rsidRDefault="00A23C05" w:rsidP="00A23C05">
      <w:pPr>
        <w:rPr>
          <w:rFonts w:cstheme="minorHAnsi"/>
          <w:sz w:val="28"/>
          <w:szCs w:val="28"/>
        </w:rPr>
      </w:pPr>
      <w:r w:rsidRPr="00A23C05">
        <w:rPr>
          <w:rFonts w:cstheme="minorHAnsi"/>
          <w:sz w:val="28"/>
          <w:szCs w:val="28"/>
        </w:rPr>
        <w:t xml:space="preserve">Analysts have pointed out that, despite the strong profit figures, Access Holdings faces mounting operational costs. </w:t>
      </w:r>
    </w:p>
    <w:p w:rsidR="00A23C05" w:rsidRDefault="00A23C05" w:rsidP="00A23C05">
      <w:pPr>
        <w:rPr>
          <w:rFonts w:cstheme="minorHAnsi"/>
          <w:sz w:val="28"/>
          <w:szCs w:val="28"/>
        </w:rPr>
      </w:pPr>
      <w:r w:rsidRPr="00A23C05">
        <w:rPr>
          <w:rFonts w:cstheme="minorHAnsi"/>
          <w:sz w:val="28"/>
          <w:szCs w:val="28"/>
        </w:rPr>
        <w:t>The bank’s o</w:t>
      </w:r>
      <w:r>
        <w:rPr>
          <w:rFonts w:cstheme="minorHAnsi"/>
          <w:sz w:val="28"/>
          <w:szCs w:val="28"/>
        </w:rPr>
        <w:t>perating expenses surged by 128 per vent</w:t>
      </w:r>
      <w:r w:rsidRPr="00A23C05">
        <w:rPr>
          <w:rFonts w:cstheme="minorHAnsi"/>
          <w:sz w:val="28"/>
          <w:szCs w:val="28"/>
        </w:rPr>
        <w:t xml:space="preserve"> to N512 billion, driven largely by IT and e-busi</w:t>
      </w:r>
      <w:r>
        <w:rPr>
          <w:rFonts w:cstheme="minorHAnsi"/>
          <w:sz w:val="28"/>
          <w:szCs w:val="28"/>
        </w:rPr>
        <w:t>ness expenses, which jumped 265 per cent</w:t>
      </w:r>
      <w:r w:rsidRPr="00A23C05">
        <w:rPr>
          <w:rFonts w:cstheme="minorHAnsi"/>
          <w:sz w:val="28"/>
          <w:szCs w:val="28"/>
        </w:rPr>
        <w:t xml:space="preserve"> to N111.2 billion. </w:t>
      </w:r>
    </w:p>
    <w:p w:rsidR="00A23C05" w:rsidRPr="00A23C05" w:rsidRDefault="00A23C05" w:rsidP="00A23C05">
      <w:pPr>
        <w:rPr>
          <w:rFonts w:cstheme="minorHAnsi"/>
          <w:sz w:val="28"/>
          <w:szCs w:val="28"/>
        </w:rPr>
      </w:pPr>
      <w:r w:rsidRPr="00A23C05">
        <w:rPr>
          <w:rFonts w:cstheme="minorHAnsi"/>
          <w:sz w:val="28"/>
          <w:szCs w:val="28"/>
        </w:rPr>
        <w:t xml:space="preserve">Personnel costs </w:t>
      </w:r>
      <w:r>
        <w:rPr>
          <w:rFonts w:cstheme="minorHAnsi"/>
          <w:sz w:val="28"/>
          <w:szCs w:val="28"/>
        </w:rPr>
        <w:t>also rose sharply, with a 143.9 per cent</w:t>
      </w:r>
      <w:r w:rsidRPr="00A23C05">
        <w:rPr>
          <w:rFonts w:cstheme="minorHAnsi"/>
          <w:sz w:val="28"/>
          <w:szCs w:val="28"/>
        </w:rPr>
        <w:t xml:space="preserve"> increase as the bank expanded its staff and implemented promotions.</w:t>
      </w:r>
    </w:p>
    <w:p w:rsidR="00A23C05" w:rsidRDefault="00A23C05" w:rsidP="00A23C05">
      <w:pPr>
        <w:rPr>
          <w:rFonts w:cstheme="minorHAnsi"/>
          <w:sz w:val="28"/>
          <w:szCs w:val="28"/>
        </w:rPr>
      </w:pPr>
      <w:r w:rsidRPr="00A23C05">
        <w:rPr>
          <w:rFonts w:cstheme="minorHAnsi"/>
          <w:sz w:val="28"/>
          <w:szCs w:val="28"/>
        </w:rPr>
        <w:t xml:space="preserve">“The sharp rise in expenses, especially in technology and staffing, is concerning,” said financial analyst Deji Ademola. </w:t>
      </w:r>
    </w:p>
    <w:p w:rsidR="00A23C05" w:rsidRPr="00A23C05" w:rsidRDefault="00A23C05" w:rsidP="00A23C05">
      <w:pPr>
        <w:rPr>
          <w:rFonts w:cstheme="minorHAnsi"/>
          <w:sz w:val="28"/>
          <w:szCs w:val="28"/>
        </w:rPr>
      </w:pPr>
      <w:r w:rsidRPr="00A23C05">
        <w:rPr>
          <w:rFonts w:cstheme="minorHAnsi"/>
          <w:sz w:val="28"/>
          <w:szCs w:val="28"/>
        </w:rPr>
        <w:t>“While revenue growth has been impressive, cost management will be key to sustaining profitability in the coming quarters. The surging costs, particularly in personnel and technology, need to be addressed to maintain long-term growth.”</w:t>
      </w:r>
    </w:p>
    <w:p w:rsidR="00A23C05" w:rsidRPr="00A23C05" w:rsidRDefault="00A23C05" w:rsidP="00A23C05">
      <w:pPr>
        <w:rPr>
          <w:rFonts w:cstheme="minorHAnsi"/>
          <w:sz w:val="28"/>
          <w:szCs w:val="28"/>
        </w:rPr>
      </w:pPr>
      <w:r w:rsidRPr="00A23C05">
        <w:rPr>
          <w:rFonts w:cstheme="minorHAnsi"/>
          <w:sz w:val="28"/>
          <w:szCs w:val="28"/>
        </w:rPr>
        <w:t>Interest expenses also contributed significantly to the bank’s cost profile, with N419.2 billion paid on deposits from financial institutions and N411.</w:t>
      </w:r>
      <w:r>
        <w:rPr>
          <w:rFonts w:cstheme="minorHAnsi"/>
          <w:sz w:val="28"/>
          <w:szCs w:val="28"/>
        </w:rPr>
        <w:t>2 billion on customer deposits.</w:t>
      </w:r>
    </w:p>
    <w:p w:rsidR="00A23C05" w:rsidRPr="00A23C05" w:rsidRDefault="00A23C05" w:rsidP="00A23C05">
      <w:pPr>
        <w:rPr>
          <w:rFonts w:cstheme="minorHAnsi"/>
          <w:sz w:val="28"/>
          <w:szCs w:val="28"/>
        </w:rPr>
      </w:pPr>
      <w:r w:rsidRPr="00A23C05">
        <w:rPr>
          <w:rFonts w:cstheme="minorHAnsi"/>
          <w:sz w:val="28"/>
          <w:szCs w:val="28"/>
        </w:rPr>
        <w:t>The company’s foreign operations presented a mixed picture, with Access Bank UK and Access Bank Ghana contributing N111.1 billion and N40 billion, respectively, to pre-tax profits. However, the bank’s South African and Kenyan subsidiaries reported losses of N7.6 billion and N3 billion.</w:t>
      </w:r>
    </w:p>
    <w:p w:rsidR="00A23C05" w:rsidRPr="00A23C05" w:rsidRDefault="00A23C05" w:rsidP="00A23C05">
      <w:pPr>
        <w:rPr>
          <w:rFonts w:cstheme="minorHAnsi"/>
          <w:sz w:val="28"/>
          <w:szCs w:val="28"/>
        </w:rPr>
      </w:pPr>
      <w:r w:rsidRPr="00A23C05">
        <w:rPr>
          <w:rFonts w:cstheme="minorHAnsi"/>
          <w:sz w:val="28"/>
          <w:szCs w:val="28"/>
        </w:rPr>
        <w:t>Access Holdings' diversification efforts have shown promising signs, particularly with its new FinTech subsidiary, Hydrogen Payment Services, which reported a pre-tax profit of N238 million, and its pension entities—Access Pension and ARM Pension—bot</w:t>
      </w:r>
      <w:r>
        <w:rPr>
          <w:rFonts w:cstheme="minorHAnsi"/>
          <w:sz w:val="28"/>
          <w:szCs w:val="28"/>
        </w:rPr>
        <w:t>h reporting profitable results.</w:t>
      </w:r>
    </w:p>
    <w:p w:rsidR="00A23C05" w:rsidRPr="00A23C05" w:rsidRDefault="00A23C05" w:rsidP="00A23C05">
      <w:pPr>
        <w:rPr>
          <w:rFonts w:cstheme="minorHAnsi"/>
          <w:sz w:val="28"/>
          <w:szCs w:val="28"/>
        </w:rPr>
      </w:pPr>
      <w:r w:rsidRPr="00A23C05">
        <w:rPr>
          <w:rFonts w:cstheme="minorHAnsi"/>
          <w:sz w:val="28"/>
          <w:szCs w:val="28"/>
        </w:rPr>
        <w:lastRenderedPageBreak/>
        <w:t xml:space="preserve">Despite the strong financial performance, Access Holdings’ share price </w:t>
      </w:r>
      <w:r>
        <w:rPr>
          <w:rFonts w:cstheme="minorHAnsi"/>
          <w:sz w:val="28"/>
          <w:szCs w:val="28"/>
        </w:rPr>
        <w:t>closed at N19 on Friday, down 3 per cent</w:t>
      </w:r>
      <w:r w:rsidRPr="00A23C05">
        <w:rPr>
          <w:rFonts w:cstheme="minorHAnsi"/>
          <w:sz w:val="28"/>
          <w:szCs w:val="28"/>
        </w:rPr>
        <w:t xml:space="preserve"> from its public offer price of N19.75, reflecting investor concerns over rising operational expenses.</w:t>
      </w:r>
    </w:p>
    <w:p w:rsidR="00A23C05" w:rsidRPr="00A23C05" w:rsidRDefault="00A23C05" w:rsidP="00A23C05">
      <w:pPr>
        <w:rPr>
          <w:rFonts w:cstheme="minorHAnsi"/>
          <w:sz w:val="28"/>
          <w:szCs w:val="28"/>
        </w:rPr>
      </w:pPr>
    </w:p>
    <w:p w:rsidR="00A23C05" w:rsidRPr="00A23C05" w:rsidRDefault="00A23C05" w:rsidP="00A23C05">
      <w:pPr>
        <w:rPr>
          <w:rFonts w:cstheme="minorHAnsi"/>
          <w:sz w:val="28"/>
          <w:szCs w:val="28"/>
        </w:rPr>
      </w:pPr>
    </w:p>
    <w:p w:rsidR="00A23C05" w:rsidRPr="00A23C05" w:rsidRDefault="00A23C05" w:rsidP="00A23C05">
      <w:pPr>
        <w:rPr>
          <w:rFonts w:cstheme="minorHAnsi"/>
          <w:sz w:val="28"/>
          <w:szCs w:val="28"/>
        </w:rPr>
      </w:pPr>
    </w:p>
    <w:p w:rsidR="00A23C05" w:rsidRPr="00A23C05" w:rsidRDefault="00A23C05" w:rsidP="00A23C05">
      <w:pPr>
        <w:rPr>
          <w:rFonts w:cstheme="minorHAnsi"/>
          <w:sz w:val="28"/>
          <w:szCs w:val="28"/>
        </w:rPr>
      </w:pPr>
    </w:p>
    <w:p w:rsidR="00A23C05" w:rsidRPr="00A23C05" w:rsidRDefault="00A23C05" w:rsidP="00A23C05">
      <w:pPr>
        <w:rPr>
          <w:rFonts w:cstheme="minorHAnsi"/>
          <w:sz w:val="28"/>
          <w:szCs w:val="28"/>
        </w:rPr>
      </w:pPr>
    </w:p>
    <w:p w:rsidR="00A23C05" w:rsidRPr="00A23C05" w:rsidRDefault="00A23C05" w:rsidP="00A23C05">
      <w:pPr>
        <w:rPr>
          <w:rFonts w:cstheme="minorHAnsi"/>
          <w:sz w:val="28"/>
          <w:szCs w:val="28"/>
        </w:rPr>
      </w:pPr>
    </w:p>
    <w:p w:rsidR="00A23C05" w:rsidRPr="00A23C05" w:rsidRDefault="00A23C05" w:rsidP="00A23C05">
      <w:pPr>
        <w:rPr>
          <w:rFonts w:cstheme="minorHAnsi"/>
          <w:sz w:val="28"/>
          <w:szCs w:val="28"/>
        </w:rPr>
      </w:pPr>
    </w:p>
    <w:p w:rsidR="00A23C05" w:rsidRPr="00A23C05" w:rsidRDefault="00A23C05" w:rsidP="00A23C05">
      <w:pPr>
        <w:rPr>
          <w:rFonts w:cstheme="minorHAnsi"/>
          <w:sz w:val="28"/>
          <w:szCs w:val="28"/>
        </w:rPr>
      </w:pPr>
    </w:p>
    <w:p w:rsidR="002761DF" w:rsidRPr="00A23C05" w:rsidRDefault="002761DF" w:rsidP="00A23C05">
      <w:pPr>
        <w:rPr>
          <w:szCs w:val="28"/>
        </w:rPr>
      </w:pPr>
    </w:p>
    <w:sectPr w:rsidR="002761DF" w:rsidRPr="00A23C05" w:rsidSect="00AC58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5B6E0C"/>
    <w:rsid w:val="002574E1"/>
    <w:rsid w:val="002761DF"/>
    <w:rsid w:val="003E0BAB"/>
    <w:rsid w:val="00572E5C"/>
    <w:rsid w:val="005B6E0C"/>
    <w:rsid w:val="0066678C"/>
    <w:rsid w:val="009328FD"/>
    <w:rsid w:val="00A23C05"/>
    <w:rsid w:val="00AC5806"/>
    <w:rsid w:val="00B85750"/>
    <w:rsid w:val="00D52051"/>
    <w:rsid w:val="00E03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8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2024-08-18T06:00:00Z</dcterms:created>
  <dcterms:modified xsi:type="dcterms:W3CDTF">2024-09-22T06:29:00Z</dcterms:modified>
</cp:coreProperties>
</file>